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DA758D" w14:textId="40546CF2" w:rsidR="00932418" w:rsidRDefault="00932418">
      <w:pPr>
        <w:pStyle w:val="Title"/>
        <w:rPr>
          <w:color w:val="000000"/>
          <w:sz w:val="12"/>
          <w:szCs w:val="8"/>
        </w:rPr>
      </w:pPr>
    </w:p>
    <w:p w14:paraId="25DC5C38" w14:textId="04CF64E3" w:rsidR="00932418" w:rsidRDefault="00932418">
      <w:pPr>
        <w:pStyle w:val="BodyText"/>
        <w:rPr>
          <w:color w:val="000000"/>
          <w:sz w:val="12"/>
          <w:szCs w:val="8"/>
        </w:rPr>
      </w:pPr>
    </w:p>
    <w:p w14:paraId="235E01AD" w14:textId="0B0C5C0D" w:rsidR="0007702B" w:rsidRDefault="00255117">
      <w:pPr>
        <w:pStyle w:val="BodyText"/>
        <w:rPr>
          <w:color w:val="000000"/>
          <w:sz w:val="12"/>
          <w:szCs w:val="8"/>
        </w:rPr>
      </w:pPr>
      <w:r w:rsidRPr="006954D5">
        <w:rPr>
          <w:noProof/>
        </w:rPr>
        <w:drawing>
          <wp:inline distT="0" distB="0" distL="0" distR="0" wp14:anchorId="74340E60" wp14:editId="0C1866CC">
            <wp:extent cx="1698625" cy="796925"/>
            <wp:effectExtent l="0" t="0" r="0" b="3175"/>
            <wp:docPr id="377985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85065" name=""/>
                    <pic:cNvPicPr/>
                  </pic:nvPicPr>
                  <pic:blipFill>
                    <a:blip r:embed="rId7"/>
                    <a:stretch>
                      <a:fillRect/>
                    </a:stretch>
                  </pic:blipFill>
                  <pic:spPr>
                    <a:xfrm>
                      <a:off x="0" y="0"/>
                      <a:ext cx="1711662" cy="803041"/>
                    </a:xfrm>
                    <a:prstGeom prst="rect">
                      <a:avLst/>
                    </a:prstGeom>
                  </pic:spPr>
                </pic:pic>
              </a:graphicData>
            </a:graphic>
          </wp:inline>
        </w:drawing>
      </w:r>
    </w:p>
    <w:p w14:paraId="2EB90548" w14:textId="77777777" w:rsidR="00255117" w:rsidRDefault="00255117" w:rsidP="00C03081">
      <w:pPr>
        <w:pStyle w:val="Title"/>
        <w:rPr>
          <w:rFonts w:ascii="Arial" w:hAnsi="Arial" w:cs="Arial"/>
          <w:sz w:val="22"/>
        </w:rPr>
      </w:pPr>
    </w:p>
    <w:p w14:paraId="11CA9A73" w14:textId="3AE28702" w:rsidR="00932418" w:rsidRDefault="00932418" w:rsidP="00C03081">
      <w:pPr>
        <w:pStyle w:val="Title"/>
        <w:rPr>
          <w:color w:val="000000"/>
          <w:sz w:val="8"/>
          <w:szCs w:val="8"/>
        </w:rPr>
      </w:pPr>
      <w:r>
        <w:rPr>
          <w:rFonts w:ascii="Arial" w:hAnsi="Arial" w:cs="Arial"/>
          <w:sz w:val="22"/>
        </w:rPr>
        <w:t xml:space="preserve">Webinar by the IEEE </w:t>
      </w:r>
      <w:r w:rsidR="00255117">
        <w:rPr>
          <w:rFonts w:ascii="Arial" w:hAnsi="Arial" w:cs="Arial"/>
          <w:sz w:val="22"/>
        </w:rPr>
        <w:t xml:space="preserve">Boise </w:t>
      </w:r>
      <w:r w:rsidR="008E473C">
        <w:rPr>
          <w:rFonts w:ascii="Arial" w:hAnsi="Arial" w:cs="Arial"/>
          <w:sz w:val="22"/>
        </w:rPr>
        <w:t xml:space="preserve">and other </w:t>
      </w:r>
      <w:r w:rsidR="00C03081">
        <w:rPr>
          <w:rFonts w:ascii="Arial" w:hAnsi="Arial" w:cs="Arial"/>
          <w:sz w:val="22"/>
        </w:rPr>
        <w:t xml:space="preserve">PES </w:t>
      </w:r>
      <w:r w:rsidR="007632E2">
        <w:rPr>
          <w:rFonts w:ascii="Arial" w:hAnsi="Arial" w:cs="Arial"/>
          <w:sz w:val="22"/>
        </w:rPr>
        <w:t>Chapter</w:t>
      </w:r>
      <w:r w:rsidR="008E473C">
        <w:rPr>
          <w:rFonts w:ascii="Arial" w:hAnsi="Arial" w:cs="Arial"/>
          <w:sz w:val="22"/>
        </w:rPr>
        <w:t xml:space="preserve">s in </w:t>
      </w:r>
      <w:r w:rsidR="00255117">
        <w:rPr>
          <w:rFonts w:ascii="Arial" w:hAnsi="Arial" w:cs="Arial"/>
          <w:sz w:val="22"/>
        </w:rPr>
        <w:t>US/</w:t>
      </w:r>
      <w:r w:rsidR="008E473C">
        <w:rPr>
          <w:rFonts w:ascii="Arial" w:hAnsi="Arial" w:cs="Arial"/>
          <w:sz w:val="22"/>
        </w:rPr>
        <w:t>Canada (IEEE Region</w:t>
      </w:r>
      <w:r w:rsidR="00255117">
        <w:rPr>
          <w:rFonts w:ascii="Arial" w:hAnsi="Arial" w:cs="Arial"/>
          <w:sz w:val="22"/>
        </w:rPr>
        <w:t xml:space="preserve"> 1-</w:t>
      </w:r>
      <w:r w:rsidR="008E473C">
        <w:rPr>
          <w:rFonts w:ascii="Arial" w:hAnsi="Arial" w:cs="Arial"/>
          <w:sz w:val="22"/>
        </w:rPr>
        <w:t>7)</w:t>
      </w:r>
    </w:p>
    <w:p w14:paraId="2493F9E8" w14:textId="77777777" w:rsidR="00932418" w:rsidRDefault="00932418">
      <w:pPr>
        <w:pStyle w:val="BodyText"/>
        <w:rPr>
          <w:color w:val="000000"/>
          <w:sz w:val="8"/>
          <w:szCs w:val="8"/>
        </w:rPr>
      </w:pPr>
    </w:p>
    <w:p w14:paraId="5BE701BC" w14:textId="7072780F" w:rsidR="00932418" w:rsidRDefault="00932418">
      <w:pPr>
        <w:pStyle w:val="Title"/>
        <w:rPr>
          <w:sz w:val="20"/>
          <w:szCs w:val="20"/>
        </w:rPr>
      </w:pPr>
      <w:r>
        <w:rPr>
          <w:rFonts w:ascii="Arial" w:hAnsi="Arial" w:cs="Arial"/>
          <w:i/>
          <w:iCs/>
          <w:sz w:val="20"/>
          <w:szCs w:val="20"/>
        </w:rPr>
        <w:t xml:space="preserve">The IEEE </w:t>
      </w:r>
      <w:r w:rsidR="00C03081">
        <w:rPr>
          <w:rFonts w:ascii="Arial" w:hAnsi="Arial" w:cs="Arial"/>
          <w:i/>
          <w:iCs/>
          <w:sz w:val="20"/>
          <w:szCs w:val="20"/>
        </w:rPr>
        <w:t>PES Chapters are</w:t>
      </w:r>
      <w:r>
        <w:rPr>
          <w:rFonts w:ascii="Arial" w:hAnsi="Arial" w:cs="Arial"/>
          <w:i/>
          <w:iCs/>
          <w:sz w:val="20"/>
          <w:szCs w:val="20"/>
        </w:rPr>
        <w:t xml:space="preserve"> inviting all interested IEEE members and non</w:t>
      </w:r>
      <w:r w:rsidR="00534422">
        <w:rPr>
          <w:rFonts w:ascii="Arial" w:hAnsi="Arial" w:cs="Arial"/>
          <w:i/>
          <w:iCs/>
          <w:sz w:val="20"/>
          <w:szCs w:val="20"/>
        </w:rPr>
        <w:t>-</w:t>
      </w:r>
      <w:r>
        <w:rPr>
          <w:rFonts w:ascii="Arial" w:hAnsi="Arial" w:cs="Arial"/>
          <w:i/>
          <w:iCs/>
          <w:sz w:val="20"/>
          <w:szCs w:val="20"/>
        </w:rPr>
        <w:t>members to a webinar</w:t>
      </w:r>
    </w:p>
    <w:p w14:paraId="483A7BF0" w14:textId="77777777" w:rsidR="00932418" w:rsidRDefault="00932418">
      <w:pPr>
        <w:pStyle w:val="Title"/>
        <w:jc w:val="left"/>
        <w:rPr>
          <w:sz w:val="20"/>
          <w:szCs w:val="20"/>
        </w:rPr>
      </w:pPr>
    </w:p>
    <w:p w14:paraId="76AC8C41" w14:textId="697E559C" w:rsidR="009B238F" w:rsidRPr="009B238F" w:rsidRDefault="009B238F" w:rsidP="009B238F">
      <w:pPr>
        <w:rPr>
          <w:rFonts w:ascii="Arial" w:hAnsi="Arial" w:cs="Arial"/>
          <w:b/>
          <w:bCs/>
          <w:color w:val="2F5496" w:themeColor="accent1" w:themeShade="BF"/>
          <w:sz w:val="28"/>
          <w:szCs w:val="28"/>
        </w:rPr>
      </w:pPr>
      <w:r w:rsidRPr="009B238F">
        <w:rPr>
          <w:rFonts w:ascii="Arial" w:hAnsi="Arial" w:cs="Arial"/>
          <w:b/>
          <w:bCs/>
          <w:color w:val="2F5496" w:themeColor="accent1" w:themeShade="BF"/>
          <w:sz w:val="28"/>
          <w:szCs w:val="28"/>
        </w:rPr>
        <w:t xml:space="preserve">Stability Modelling and Analysis of Converter Driven Power System    </w:t>
      </w:r>
    </w:p>
    <w:p w14:paraId="7A493665" w14:textId="77777777" w:rsidR="00932418" w:rsidRDefault="00932418">
      <w:pPr>
        <w:pStyle w:val="Subtitle"/>
        <w:rPr>
          <w:b w:val="0"/>
          <w:bCs w:val="0"/>
          <w:sz w:val="28"/>
          <w:szCs w:val="28"/>
        </w:rPr>
      </w:pPr>
      <w:r>
        <w:rPr>
          <w:b w:val="0"/>
          <w:bCs w:val="0"/>
          <w:sz w:val="20"/>
          <w:szCs w:val="16"/>
        </w:rPr>
        <w:t>By</w:t>
      </w:r>
    </w:p>
    <w:p w14:paraId="65B8CA68" w14:textId="21397C37" w:rsidR="00932418" w:rsidRDefault="00F10FB7">
      <w:pPr>
        <w:pStyle w:val="Subtitle"/>
        <w:rPr>
          <w:b w:val="0"/>
          <w:bCs w:val="0"/>
          <w:sz w:val="28"/>
          <w:szCs w:val="28"/>
        </w:rPr>
      </w:pPr>
      <w:r>
        <w:rPr>
          <w:bCs w:val="0"/>
          <w:sz w:val="28"/>
          <w:szCs w:val="28"/>
        </w:rPr>
        <w:t>Dr. Bikash Pal, PhD, FIEEE, FREng</w:t>
      </w:r>
    </w:p>
    <w:p w14:paraId="7C39A080" w14:textId="0F48D5BC" w:rsidR="00C03081" w:rsidRPr="001E339E" w:rsidRDefault="00F10FB7" w:rsidP="00C03081">
      <w:pPr>
        <w:pStyle w:val="Subtitle"/>
        <w:rPr>
          <w:b w:val="0"/>
          <w:bCs w:val="0"/>
          <w:sz w:val="27"/>
          <w:szCs w:val="27"/>
        </w:rPr>
      </w:pPr>
      <w:r>
        <w:rPr>
          <w:b w:val="0"/>
          <w:bCs w:val="0"/>
          <w:sz w:val="27"/>
          <w:szCs w:val="27"/>
        </w:rPr>
        <w:t>Professor at Imperial College, London, UK</w:t>
      </w:r>
    </w:p>
    <w:p w14:paraId="61A385C1" w14:textId="77777777" w:rsidR="00932418" w:rsidRDefault="00932418">
      <w:pPr>
        <w:jc w:val="both"/>
      </w:pPr>
    </w:p>
    <w:p w14:paraId="594F24AA" w14:textId="6D4B322E" w:rsidR="00932418" w:rsidRDefault="00932418">
      <w:pPr>
        <w:ind w:left="1080" w:hanging="1080"/>
        <w:rPr>
          <w:rFonts w:ascii="Arial" w:hAnsi="Arial" w:cs="Arial"/>
          <w:b/>
          <w:bCs/>
        </w:rPr>
      </w:pPr>
      <w:r>
        <w:rPr>
          <w:rFonts w:ascii="Arial" w:hAnsi="Arial" w:cs="Arial"/>
          <w:b/>
          <w:bCs/>
        </w:rPr>
        <w:t>DATE</w:t>
      </w:r>
      <w:r>
        <w:rPr>
          <w:rFonts w:ascii="Arial" w:hAnsi="Arial" w:cs="Arial"/>
        </w:rPr>
        <w:t xml:space="preserve">: </w:t>
      </w:r>
      <w:r>
        <w:rPr>
          <w:rFonts w:ascii="Arial" w:hAnsi="Arial" w:cs="Arial"/>
        </w:rPr>
        <w:tab/>
      </w:r>
      <w:r w:rsidR="00255117" w:rsidRPr="00931FB0">
        <w:rPr>
          <w:rFonts w:ascii="Arial" w:hAnsi="Arial" w:cs="Arial"/>
          <w:b/>
          <w:bCs/>
          <w:color w:val="FF0000"/>
        </w:rPr>
        <w:t>Thursday</w:t>
      </w:r>
      <w:r w:rsidRPr="00931FB0">
        <w:rPr>
          <w:rFonts w:ascii="Arial" w:hAnsi="Arial" w:cs="Arial"/>
          <w:b/>
          <w:bCs/>
          <w:color w:val="FF0000"/>
        </w:rPr>
        <w:t xml:space="preserve">, </w:t>
      </w:r>
      <w:r w:rsidR="00F10FB7">
        <w:rPr>
          <w:rFonts w:ascii="Arial" w:hAnsi="Arial" w:cs="Arial"/>
          <w:b/>
          <w:bCs/>
          <w:color w:val="FF0000"/>
        </w:rPr>
        <w:t>May 22</w:t>
      </w:r>
      <w:r w:rsidRPr="00931FB0">
        <w:rPr>
          <w:rFonts w:ascii="Arial" w:hAnsi="Arial" w:cs="Arial"/>
          <w:b/>
          <w:bCs/>
          <w:color w:val="FF0000"/>
        </w:rPr>
        <w:t>, 202</w:t>
      </w:r>
      <w:r w:rsidR="00255117" w:rsidRPr="00931FB0">
        <w:rPr>
          <w:rFonts w:ascii="Arial" w:hAnsi="Arial" w:cs="Arial"/>
          <w:b/>
          <w:bCs/>
          <w:color w:val="FF0000"/>
        </w:rPr>
        <w:t>5</w:t>
      </w:r>
    </w:p>
    <w:p w14:paraId="4C3E68A5" w14:textId="5854296B" w:rsidR="00932418" w:rsidRPr="00931FB0" w:rsidRDefault="00932418">
      <w:pPr>
        <w:ind w:left="1080" w:hanging="1080"/>
        <w:rPr>
          <w:rFonts w:ascii="Arial" w:hAnsi="Arial" w:cs="Arial"/>
          <w:b/>
          <w:bCs/>
        </w:rPr>
      </w:pPr>
      <w:r>
        <w:rPr>
          <w:rFonts w:ascii="Arial" w:hAnsi="Arial" w:cs="Arial"/>
          <w:b/>
          <w:bCs/>
        </w:rPr>
        <w:t>TIME:</w:t>
      </w:r>
      <w:r>
        <w:rPr>
          <w:rFonts w:ascii="Arial" w:hAnsi="Arial" w:cs="Arial"/>
        </w:rPr>
        <w:t xml:space="preserve"> </w:t>
      </w:r>
      <w:r>
        <w:rPr>
          <w:rFonts w:ascii="Arial" w:hAnsi="Arial" w:cs="Arial"/>
        </w:rPr>
        <w:tab/>
      </w:r>
      <w:r w:rsidR="00255117">
        <w:rPr>
          <w:rFonts w:ascii="Arial" w:hAnsi="Arial" w:cs="Arial"/>
        </w:rPr>
        <w:t>W</w:t>
      </w:r>
      <w:r>
        <w:rPr>
          <w:rFonts w:ascii="Arial" w:hAnsi="Arial" w:cs="Arial"/>
        </w:rPr>
        <w:t xml:space="preserve">ebinar: </w:t>
      </w:r>
      <w:r w:rsidR="00255117" w:rsidRPr="00931FB0">
        <w:rPr>
          <w:rFonts w:ascii="Arial" w:hAnsi="Arial" w:cs="Arial"/>
          <w:b/>
          <w:bCs/>
          <w:color w:val="FF0000"/>
        </w:rPr>
        <w:t>9</w:t>
      </w:r>
      <w:r w:rsidRPr="00931FB0">
        <w:rPr>
          <w:rFonts w:ascii="Arial" w:hAnsi="Arial" w:cs="Arial"/>
          <w:b/>
          <w:bCs/>
          <w:color w:val="FF0000"/>
        </w:rPr>
        <w:t>:</w:t>
      </w:r>
      <w:r w:rsidR="00255117" w:rsidRPr="00931FB0">
        <w:rPr>
          <w:rFonts w:ascii="Arial" w:hAnsi="Arial" w:cs="Arial"/>
          <w:b/>
          <w:bCs/>
          <w:color w:val="FF0000"/>
        </w:rPr>
        <w:t>3</w:t>
      </w:r>
      <w:r w:rsidRPr="00931FB0">
        <w:rPr>
          <w:rFonts w:ascii="Arial" w:hAnsi="Arial" w:cs="Arial"/>
          <w:b/>
          <w:bCs/>
          <w:color w:val="FF0000"/>
        </w:rPr>
        <w:t xml:space="preserve">0 </w:t>
      </w:r>
      <w:r w:rsidR="00255117" w:rsidRPr="00931FB0">
        <w:rPr>
          <w:rFonts w:ascii="Arial" w:hAnsi="Arial" w:cs="Arial"/>
          <w:b/>
          <w:bCs/>
          <w:color w:val="FF0000"/>
        </w:rPr>
        <w:t>a</w:t>
      </w:r>
      <w:r w:rsidRPr="00931FB0">
        <w:rPr>
          <w:rFonts w:ascii="Arial" w:hAnsi="Arial" w:cs="Arial"/>
          <w:b/>
          <w:bCs/>
          <w:color w:val="FF0000"/>
        </w:rPr>
        <w:t xml:space="preserve">.m. – </w:t>
      </w:r>
      <w:r w:rsidR="00255117" w:rsidRPr="00931FB0">
        <w:rPr>
          <w:rFonts w:ascii="Arial" w:hAnsi="Arial" w:cs="Arial"/>
          <w:b/>
          <w:bCs/>
          <w:color w:val="FF0000"/>
        </w:rPr>
        <w:t>10</w:t>
      </w:r>
      <w:r w:rsidRPr="00931FB0">
        <w:rPr>
          <w:rFonts w:ascii="Arial" w:hAnsi="Arial" w:cs="Arial"/>
          <w:b/>
          <w:bCs/>
          <w:color w:val="FF0000"/>
        </w:rPr>
        <w:t>:</w:t>
      </w:r>
      <w:r w:rsidR="00255117" w:rsidRPr="00931FB0">
        <w:rPr>
          <w:rFonts w:ascii="Arial" w:hAnsi="Arial" w:cs="Arial"/>
          <w:b/>
          <w:bCs/>
          <w:color w:val="FF0000"/>
        </w:rPr>
        <w:t>3</w:t>
      </w:r>
      <w:r w:rsidRPr="00931FB0">
        <w:rPr>
          <w:rFonts w:ascii="Arial" w:hAnsi="Arial" w:cs="Arial"/>
          <w:b/>
          <w:bCs/>
          <w:color w:val="FF0000"/>
        </w:rPr>
        <w:t xml:space="preserve">0 </w:t>
      </w:r>
      <w:r w:rsidR="00255117" w:rsidRPr="00931FB0">
        <w:rPr>
          <w:rFonts w:ascii="Arial" w:hAnsi="Arial" w:cs="Arial"/>
          <w:b/>
          <w:bCs/>
          <w:color w:val="FF0000"/>
        </w:rPr>
        <w:t>a</w:t>
      </w:r>
      <w:r w:rsidRPr="00931FB0">
        <w:rPr>
          <w:rFonts w:ascii="Arial" w:hAnsi="Arial" w:cs="Arial"/>
          <w:b/>
          <w:bCs/>
          <w:color w:val="FF0000"/>
        </w:rPr>
        <w:t>.m.</w:t>
      </w:r>
      <w:r w:rsidR="002C4169" w:rsidRPr="00931FB0">
        <w:rPr>
          <w:rFonts w:ascii="Arial" w:hAnsi="Arial" w:cs="Arial"/>
          <w:b/>
          <w:bCs/>
          <w:color w:val="FF0000"/>
        </w:rPr>
        <w:t>,</w:t>
      </w:r>
      <w:r w:rsidR="00235736" w:rsidRPr="00931FB0">
        <w:rPr>
          <w:rFonts w:ascii="Arial" w:hAnsi="Arial" w:cs="Arial"/>
          <w:b/>
          <w:bCs/>
          <w:color w:val="FF0000"/>
        </w:rPr>
        <w:t xml:space="preserve"> </w:t>
      </w:r>
      <w:r w:rsidR="00255117" w:rsidRPr="00931FB0">
        <w:rPr>
          <w:rFonts w:ascii="Arial" w:hAnsi="Arial" w:cs="Arial"/>
          <w:b/>
          <w:bCs/>
          <w:color w:val="FF0000"/>
        </w:rPr>
        <w:t>M</w:t>
      </w:r>
      <w:r w:rsidR="005F3593">
        <w:rPr>
          <w:rFonts w:ascii="Arial" w:hAnsi="Arial" w:cs="Arial"/>
          <w:b/>
          <w:bCs/>
          <w:color w:val="FF0000"/>
        </w:rPr>
        <w:t>D</w:t>
      </w:r>
      <w:r w:rsidR="00235736" w:rsidRPr="00931FB0">
        <w:rPr>
          <w:rFonts w:ascii="Arial" w:hAnsi="Arial" w:cs="Arial"/>
          <w:b/>
          <w:bCs/>
          <w:color w:val="FF0000"/>
        </w:rPr>
        <w:t>T</w:t>
      </w:r>
    </w:p>
    <w:p w14:paraId="2B697AF4" w14:textId="3CD17768" w:rsidR="00F10FB7" w:rsidRDefault="00932418" w:rsidP="008E473C">
      <w:pPr>
        <w:ind w:left="1080" w:hanging="1080"/>
        <w:jc w:val="both"/>
        <w:rPr>
          <w:rFonts w:ascii="Arial" w:hAnsi="Arial" w:cs="Arial"/>
          <w:sz w:val="18"/>
          <w:szCs w:val="18"/>
        </w:rPr>
      </w:pPr>
      <w:r>
        <w:rPr>
          <w:rFonts w:ascii="Arial" w:hAnsi="Arial" w:cs="Arial"/>
          <w:b/>
        </w:rPr>
        <w:t>PLACE:</w:t>
      </w:r>
      <w:r>
        <w:rPr>
          <w:rFonts w:ascii="Arial" w:hAnsi="Arial" w:cs="Arial"/>
        </w:rPr>
        <w:t xml:space="preserve"> </w:t>
      </w:r>
      <w:r>
        <w:rPr>
          <w:rFonts w:ascii="Arial" w:hAnsi="Arial" w:cs="Arial"/>
        </w:rPr>
        <w:tab/>
        <w:t xml:space="preserve">Online. </w:t>
      </w:r>
      <w:r w:rsidRPr="00255117">
        <w:rPr>
          <w:rFonts w:ascii="Arial" w:hAnsi="Arial" w:cs="Arial"/>
          <w:sz w:val="18"/>
          <w:szCs w:val="18"/>
        </w:rPr>
        <w:t>Free</w:t>
      </w:r>
      <w:r w:rsidR="00D70ACB" w:rsidRPr="00255117">
        <w:rPr>
          <w:rFonts w:ascii="Arial" w:hAnsi="Arial" w:cs="Arial"/>
          <w:sz w:val="18"/>
          <w:szCs w:val="18"/>
        </w:rPr>
        <w:t>,</w:t>
      </w:r>
      <w:r w:rsidRPr="00255117">
        <w:rPr>
          <w:rFonts w:ascii="Arial" w:hAnsi="Arial" w:cs="Arial"/>
          <w:sz w:val="18"/>
          <w:szCs w:val="18"/>
        </w:rPr>
        <w:t xml:space="preserve"> registration required at</w:t>
      </w:r>
      <w:r w:rsidR="00524FE6" w:rsidRPr="00255117">
        <w:rPr>
          <w:rFonts w:ascii="Arial" w:hAnsi="Arial" w:cs="Arial"/>
          <w:sz w:val="18"/>
          <w:szCs w:val="18"/>
        </w:rPr>
        <w:t>:</w:t>
      </w:r>
      <w:r w:rsidR="00F10FB7">
        <w:rPr>
          <w:rFonts w:ascii="Arial" w:hAnsi="Arial" w:cs="Arial"/>
          <w:sz w:val="18"/>
          <w:szCs w:val="18"/>
        </w:rPr>
        <w:t xml:space="preserve"> </w:t>
      </w:r>
      <w:hyperlink r:id="rId8" w:history="1">
        <w:r w:rsidR="00F10FB7" w:rsidRPr="00FA13AE">
          <w:rPr>
            <w:rStyle w:val="Hyperlink"/>
            <w:rFonts w:ascii="Arial" w:hAnsi="Arial" w:cs="Arial"/>
            <w:sz w:val="18"/>
            <w:szCs w:val="18"/>
          </w:rPr>
          <w:t>https://events.vtools.ieee.org/tego_/event/manage/481478</w:t>
        </w:r>
      </w:hyperlink>
    </w:p>
    <w:p w14:paraId="1550A37A" w14:textId="2BABB5B4" w:rsidR="00932418" w:rsidRDefault="00932418">
      <w:pPr>
        <w:ind w:left="1080" w:right="-94" w:hanging="1080"/>
        <w:jc w:val="both"/>
        <w:rPr>
          <w:rFonts w:ascii="Arial" w:hAnsi="Arial" w:cs="Arial"/>
          <w:sz w:val="12"/>
          <w:szCs w:val="12"/>
        </w:rPr>
      </w:pPr>
    </w:p>
    <w:p w14:paraId="75669294" w14:textId="77777777" w:rsidR="008E473C" w:rsidRDefault="008E473C">
      <w:pPr>
        <w:ind w:left="1080" w:right="-94" w:hanging="1080"/>
        <w:jc w:val="both"/>
        <w:rPr>
          <w:rFonts w:ascii="Arial" w:hAnsi="Arial" w:cs="Arial"/>
          <w:sz w:val="12"/>
          <w:szCs w:val="12"/>
        </w:rPr>
      </w:pPr>
    </w:p>
    <w:p w14:paraId="519C2C6D" w14:textId="77777777" w:rsidR="00932418" w:rsidRPr="009163D5" w:rsidRDefault="00932418">
      <w:pPr>
        <w:pStyle w:val="BodyText"/>
        <w:rPr>
          <w:sz w:val="20"/>
          <w:szCs w:val="20"/>
        </w:rPr>
      </w:pPr>
      <w:r w:rsidRPr="009163D5">
        <w:rPr>
          <w:b/>
          <w:bCs/>
          <w:color w:val="000080"/>
          <w:sz w:val="20"/>
          <w:szCs w:val="20"/>
          <w:u w:val="single"/>
        </w:rPr>
        <w:t>Abstract</w:t>
      </w:r>
      <w:r w:rsidRPr="009163D5">
        <w:rPr>
          <w:sz w:val="20"/>
          <w:szCs w:val="20"/>
        </w:rPr>
        <w:t xml:space="preserve"> </w:t>
      </w:r>
    </w:p>
    <w:p w14:paraId="59AAE4DC" w14:textId="77777777" w:rsidR="005F1231" w:rsidRPr="00A94B73" w:rsidRDefault="005F1231" w:rsidP="005F1231">
      <w:pPr>
        <w:jc w:val="both"/>
        <w:rPr>
          <w:rFonts w:ascii="Arial" w:hAnsi="Arial" w:cs="Arial"/>
          <w:color w:val="000000"/>
          <w:sz w:val="18"/>
          <w:szCs w:val="18"/>
        </w:rPr>
      </w:pPr>
      <w:r w:rsidRPr="00A94B73">
        <w:rPr>
          <w:rFonts w:ascii="Arial" w:hAnsi="Arial" w:cs="Arial"/>
          <w:color w:val="000000"/>
          <w:sz w:val="18"/>
          <w:szCs w:val="18"/>
        </w:rPr>
        <w:t xml:space="preserve">The number of power electronics converters connected to electrical networks has been growing exponentially as they are part of all new generation connected to the grid. While the rapid control and fast electronic switching available with this technology offer flexibility in network operation, the dynamic interactions between several of them threaten the operational stability of the transmission grid is a concern. It is required to develop a methodology for identifying the risks associated with the stability and control interaction before a new power electronic device (e.g. Windfarm, interconnector, STATCOM) is introduced to the network </w:t>
      </w:r>
    </w:p>
    <w:p w14:paraId="0C1AAFBB" w14:textId="77777777" w:rsidR="005F1231" w:rsidRPr="00A94B73" w:rsidRDefault="005F1231" w:rsidP="005F1231">
      <w:pPr>
        <w:jc w:val="both"/>
        <w:rPr>
          <w:rFonts w:ascii="Arial" w:hAnsi="Arial" w:cs="Arial"/>
          <w:color w:val="000000"/>
          <w:sz w:val="18"/>
          <w:szCs w:val="18"/>
        </w:rPr>
      </w:pPr>
      <w:r w:rsidRPr="00A94B73">
        <w:rPr>
          <w:rFonts w:ascii="Arial" w:hAnsi="Arial" w:cs="Arial"/>
          <w:color w:val="000000"/>
          <w:sz w:val="18"/>
          <w:szCs w:val="18"/>
        </w:rPr>
        <w:t>The talk will focus on an analytical framework in impedance domain to quantify the interaction between the new plant and the rest of the network for setting additional grid connection study specifications which will include detail technical study to check and mitigate the risks associated with new power electronics interfaced generation. The framework developed is to support MMC technology, control delay, system strength and FRT capability of dynamic voltage support devices and windfarm through technical case study conducted at the research group of Bikash Pal at Imperial College London. Future research challenges and opportunities will be highlighted.</w:t>
      </w:r>
    </w:p>
    <w:p w14:paraId="7FCBE256" w14:textId="77777777" w:rsidR="00932418" w:rsidRDefault="00932418">
      <w:pPr>
        <w:ind w:left="1080" w:right="-94" w:hanging="1080"/>
        <w:jc w:val="both"/>
        <w:rPr>
          <w:rFonts w:ascii="Arial" w:hAnsi="Arial" w:cs="Arial"/>
          <w:sz w:val="12"/>
          <w:szCs w:val="12"/>
        </w:rPr>
      </w:pPr>
    </w:p>
    <w:p w14:paraId="4BB6F859" w14:textId="77777777" w:rsidR="00932418" w:rsidRDefault="00932418">
      <w:pPr>
        <w:pStyle w:val="BodyText"/>
      </w:pPr>
      <w:r>
        <w:rPr>
          <w:b/>
          <w:bCs/>
          <w:color w:val="333399"/>
          <w:sz w:val="20"/>
          <w:szCs w:val="20"/>
          <w:u w:val="single"/>
        </w:rPr>
        <w:t>Speaker’s Bio</w:t>
      </w:r>
      <w:r>
        <w:rPr>
          <w:sz w:val="20"/>
          <w:szCs w:val="20"/>
        </w:rPr>
        <w:t xml:space="preserve"> </w:t>
      </w:r>
    </w:p>
    <w:p w14:paraId="05D194C2" w14:textId="14CAF94F" w:rsidR="00C03081" w:rsidRPr="005F1231" w:rsidRDefault="005F1231" w:rsidP="005F1231">
      <w:pPr>
        <w:pStyle w:val="BodyText"/>
        <w:rPr>
          <w:rFonts w:asciiTheme="minorHAnsi" w:hAnsiTheme="minorHAnsi" w:cstheme="minorHAnsi"/>
          <w:sz w:val="18"/>
          <w:szCs w:val="18"/>
        </w:rPr>
      </w:pPr>
      <w:r w:rsidRPr="005F1231">
        <w:rPr>
          <w:rFonts w:asciiTheme="minorHAnsi" w:hAnsiTheme="minorHAnsi" w:cstheme="minorHAnsi"/>
          <w:noProof/>
          <w:sz w:val="18"/>
          <w:szCs w:val="18"/>
        </w:rPr>
        <w:drawing>
          <wp:anchor distT="0" distB="0" distL="114300" distR="114300" simplePos="0" relativeHeight="251659776" behindDoc="1" locked="0" layoutInCell="1" allowOverlap="1" wp14:anchorId="66B6FD98" wp14:editId="2D1D4883">
            <wp:simplePos x="0" y="0"/>
            <wp:positionH relativeFrom="margin">
              <wp:posOffset>-244475</wp:posOffset>
            </wp:positionH>
            <wp:positionV relativeFrom="paragraph">
              <wp:posOffset>69215</wp:posOffset>
            </wp:positionV>
            <wp:extent cx="949325" cy="1204595"/>
            <wp:effectExtent l="0" t="0" r="3175" b="0"/>
            <wp:wrapTight wrapText="bothSides">
              <wp:wrapPolygon edited="0">
                <wp:start x="0" y="0"/>
                <wp:lineTo x="0" y="21179"/>
                <wp:lineTo x="21239" y="21179"/>
                <wp:lineTo x="21239" y="0"/>
                <wp:lineTo x="0" y="0"/>
              </wp:wrapPolygon>
            </wp:wrapTight>
            <wp:docPr id="1229658600"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58600" name="Picture 1" descr="A person in a suit and ti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932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1231">
        <w:rPr>
          <w:rFonts w:asciiTheme="minorHAnsi" w:hAnsiTheme="minorHAnsi" w:cstheme="minorHAnsi"/>
          <w:b/>
          <w:bCs/>
          <w:sz w:val="18"/>
          <w:szCs w:val="18"/>
        </w:rPr>
        <w:t xml:space="preserve"> </w:t>
      </w:r>
      <w:r w:rsidRPr="005F1231">
        <w:rPr>
          <w:rFonts w:asciiTheme="minorHAnsi" w:hAnsiTheme="minorHAnsi" w:cstheme="minorHAnsi"/>
          <w:b/>
          <w:sz w:val="18"/>
          <w:szCs w:val="18"/>
        </w:rPr>
        <w:t>Bikash Pal</w:t>
      </w:r>
      <w:r w:rsidRPr="005F1231">
        <w:rPr>
          <w:rFonts w:asciiTheme="minorHAnsi" w:hAnsiTheme="minorHAnsi" w:cstheme="minorHAnsi"/>
          <w:sz w:val="18"/>
          <w:szCs w:val="18"/>
        </w:rPr>
        <w:t xml:space="preserve"> is a Professor of Power Systems at Imperial College London (ICL). He is research active in power system stability, control, and estimation. Currently he is leading a six university UK-China research consortium on Resilient Operation of Sustainable Energy Systems (ROSES) as part of EPSRC-NSFC </w:t>
      </w:r>
      <w:proofErr w:type="spellStart"/>
      <w:r w:rsidRPr="005F1231">
        <w:rPr>
          <w:rFonts w:asciiTheme="minorHAnsi" w:hAnsiTheme="minorHAnsi" w:cstheme="minorHAnsi"/>
          <w:sz w:val="18"/>
          <w:szCs w:val="18"/>
        </w:rPr>
        <w:t>Programme</w:t>
      </w:r>
      <w:proofErr w:type="spellEnd"/>
      <w:r w:rsidRPr="005F1231">
        <w:rPr>
          <w:rFonts w:asciiTheme="minorHAnsi" w:hAnsiTheme="minorHAnsi" w:cstheme="minorHAnsi"/>
          <w:sz w:val="18"/>
          <w:szCs w:val="18"/>
        </w:rPr>
        <w:t xml:space="preserve"> on Sustainable Energy Supply.  He led UK-China research consortium project on Power network stability with grid scale storage (2014-2017): His research is conducted in strategic partnership with ABB, SIEMENS, GE Grid Solutions, UK, and National Grid, UK. UK Power Networks. SIEMENS R&amp;D collaborated with him to develop fast power flow and volt-var control tools in </w:t>
      </w:r>
      <w:hyperlink r:id="rId10" w:history="1">
        <w:r w:rsidRPr="005F1231">
          <w:rPr>
            <w:rStyle w:val="Hyperlink"/>
            <w:rFonts w:asciiTheme="minorHAnsi" w:hAnsiTheme="minorHAnsi" w:cstheme="minorHAnsi"/>
            <w:sz w:val="18"/>
            <w:szCs w:val="18"/>
          </w:rPr>
          <w:t>Spectrum Power</w:t>
        </w:r>
      </w:hyperlink>
      <w:r w:rsidRPr="005F1231">
        <w:rPr>
          <w:rFonts w:asciiTheme="minorHAnsi" w:hAnsiTheme="minorHAnsi" w:cstheme="minorHAnsi"/>
          <w:sz w:val="18"/>
          <w:szCs w:val="18"/>
        </w:rPr>
        <w:t xml:space="preserve">, an advanced module for distribution management system solution from SIEMENS. This is now commissioned in distribution control </w:t>
      </w:r>
      <w:proofErr w:type="spellStart"/>
      <w:r w:rsidRPr="005F1231">
        <w:rPr>
          <w:rFonts w:asciiTheme="minorHAnsi" w:hAnsiTheme="minorHAnsi" w:cstheme="minorHAnsi"/>
          <w:sz w:val="18"/>
          <w:szCs w:val="18"/>
        </w:rPr>
        <w:t>centres</w:t>
      </w:r>
      <w:proofErr w:type="spellEnd"/>
      <w:r w:rsidRPr="005F1231">
        <w:rPr>
          <w:rFonts w:asciiTheme="minorHAnsi" w:hAnsiTheme="minorHAnsi" w:cstheme="minorHAnsi"/>
          <w:sz w:val="18"/>
          <w:szCs w:val="18"/>
        </w:rPr>
        <w:t xml:space="preserve"> in Columbia, Bosnia Norway and Azerbaijan serving 15 million customers in these countries.  GE commissioned sequel of projects with him to </w:t>
      </w:r>
      <w:proofErr w:type="spellStart"/>
      <w:r w:rsidRPr="005F1231">
        <w:rPr>
          <w:rFonts w:asciiTheme="minorHAnsi" w:hAnsiTheme="minorHAnsi" w:cstheme="minorHAnsi"/>
          <w:sz w:val="18"/>
          <w:szCs w:val="18"/>
        </w:rPr>
        <w:t>analyse</w:t>
      </w:r>
      <w:proofErr w:type="spellEnd"/>
      <w:r w:rsidRPr="005F1231">
        <w:rPr>
          <w:rFonts w:asciiTheme="minorHAnsi" w:hAnsiTheme="minorHAnsi" w:cstheme="minorHAnsi"/>
          <w:sz w:val="18"/>
          <w:szCs w:val="18"/>
        </w:rPr>
        <w:t xml:space="preserve"> and solve wind farm HVDC grid interaction problems (2013-2019).  Prof Pal was the chief technical consultant for a panel of experts appointed by the UNFCCC CDM (United Nations Framework Convention on Climate Change Clean Development Mechanism). He has offered trainings in Chile, Qatar, UAE, Malaysia and India in power system protections, stability and control topics. He has developed and validated a prize winning 68-bus power </w:t>
      </w:r>
      <w:hyperlink r:id="rId11" w:history="1">
        <w:r w:rsidRPr="005F1231">
          <w:rPr>
            <w:rFonts w:asciiTheme="minorHAnsi" w:hAnsiTheme="minorHAnsi" w:cstheme="minorHAnsi"/>
            <w:sz w:val="18"/>
            <w:szCs w:val="18"/>
          </w:rPr>
          <w:t>system model</w:t>
        </w:r>
      </w:hyperlink>
      <w:r w:rsidRPr="005F1231">
        <w:rPr>
          <w:rFonts w:asciiTheme="minorHAnsi" w:hAnsiTheme="minorHAnsi" w:cstheme="minorHAnsi"/>
          <w:sz w:val="18"/>
          <w:szCs w:val="18"/>
        </w:rPr>
        <w:t xml:space="preserve">, which now forms a part of IEEE Benchmark Systems as a standard for researchers to validate their innovations in stability analysis and control design.  He was the Editor-in-Chief of IEEE Transactions on Sustainable Energy (2012-2017) and Editor-in-Chief of IET Generation, Transmission and Distribution (2005-2012). He is Vice President, PES Publications (2019-2023).  In 2016, his research team won the President’s outstanding research team award at Imperial College London (ICL). He is Fellow of IEEE for his contribution to power system stability and control. He is Fellow of The Royal Academy of engineering, UK for the impact of his contribution to the field.  He is an IEEE Distinguished Lecturer in Power distribution system estimation and control.  He has published about 125 papers in IEEE Transactions and authored four books in power system modelling, dynamics, estimations and control. He was Otto Monsted Professor at Denmark Technical University (DTU) (2019) and Mercator Professor sponsored by German Research Foundation (DFG) at University of Duisburg-Essen in 2011. </w:t>
      </w:r>
    </w:p>
    <w:p w14:paraId="2601B65C" w14:textId="77777777" w:rsidR="00A94B73" w:rsidRDefault="00A94B73" w:rsidP="005667A2">
      <w:pPr>
        <w:tabs>
          <w:tab w:val="left" w:pos="1701"/>
        </w:tabs>
        <w:rPr>
          <w:rFonts w:asciiTheme="minorHAnsi" w:hAnsiTheme="minorHAnsi" w:cstheme="minorHAnsi"/>
          <w:b/>
          <w:bCs/>
          <w:sz w:val="18"/>
          <w:szCs w:val="18"/>
        </w:rPr>
      </w:pPr>
    </w:p>
    <w:p w14:paraId="65DD545F" w14:textId="05D70C5B" w:rsidR="005F1231" w:rsidRPr="005F1231" w:rsidRDefault="00932418" w:rsidP="005667A2">
      <w:pPr>
        <w:tabs>
          <w:tab w:val="left" w:pos="1701"/>
        </w:tabs>
        <w:rPr>
          <w:rFonts w:asciiTheme="minorHAnsi" w:hAnsiTheme="minorHAnsi" w:cstheme="minorHAnsi"/>
          <w:sz w:val="18"/>
          <w:szCs w:val="18"/>
        </w:rPr>
      </w:pPr>
      <w:r w:rsidRPr="005F1231">
        <w:rPr>
          <w:rFonts w:asciiTheme="minorHAnsi" w:hAnsiTheme="minorHAnsi" w:cstheme="minorHAnsi"/>
          <w:b/>
          <w:bCs/>
          <w:sz w:val="18"/>
          <w:szCs w:val="18"/>
        </w:rPr>
        <w:t>Admission:</w:t>
      </w:r>
      <w:r w:rsidR="00255117" w:rsidRPr="005F1231">
        <w:rPr>
          <w:rFonts w:asciiTheme="minorHAnsi" w:hAnsiTheme="minorHAnsi" w:cstheme="minorHAnsi"/>
          <w:b/>
          <w:bCs/>
          <w:sz w:val="18"/>
          <w:szCs w:val="18"/>
        </w:rPr>
        <w:t xml:space="preserve"> </w:t>
      </w:r>
      <w:r w:rsidRPr="005F1231">
        <w:rPr>
          <w:rFonts w:asciiTheme="minorHAnsi" w:hAnsiTheme="minorHAnsi" w:cstheme="minorHAnsi"/>
          <w:sz w:val="18"/>
          <w:szCs w:val="18"/>
        </w:rPr>
        <w:t xml:space="preserve">Free. </w:t>
      </w:r>
      <w:r w:rsidR="00D70ACB" w:rsidRPr="005F1231">
        <w:rPr>
          <w:rFonts w:asciiTheme="minorHAnsi" w:hAnsiTheme="minorHAnsi" w:cstheme="minorHAnsi"/>
          <w:sz w:val="18"/>
          <w:szCs w:val="18"/>
        </w:rPr>
        <w:t>Registration required at</w:t>
      </w:r>
      <w:r w:rsidR="00524FE6" w:rsidRPr="005F1231">
        <w:rPr>
          <w:rFonts w:asciiTheme="minorHAnsi" w:hAnsiTheme="minorHAnsi" w:cstheme="minorHAnsi"/>
          <w:sz w:val="18"/>
          <w:szCs w:val="18"/>
        </w:rPr>
        <w:t>:</w:t>
      </w:r>
      <w:r w:rsidR="00DE55BB" w:rsidRPr="005F1231">
        <w:rPr>
          <w:rFonts w:asciiTheme="minorHAnsi" w:hAnsiTheme="minorHAnsi" w:cstheme="minorHAnsi"/>
          <w:sz w:val="18"/>
          <w:szCs w:val="18"/>
        </w:rPr>
        <w:t xml:space="preserve"> </w:t>
      </w:r>
      <w:hyperlink r:id="rId12" w:history="1">
        <w:r w:rsidR="005F1231" w:rsidRPr="005F1231">
          <w:rPr>
            <w:rStyle w:val="Hyperlink"/>
            <w:rFonts w:asciiTheme="minorHAnsi" w:hAnsiTheme="minorHAnsi" w:cstheme="minorHAnsi"/>
            <w:sz w:val="18"/>
            <w:szCs w:val="18"/>
          </w:rPr>
          <w:t>https://events.vtools.ieee.org/tego_/event/manage/481478</w:t>
        </w:r>
      </w:hyperlink>
    </w:p>
    <w:p w14:paraId="4736F7DD" w14:textId="77777777" w:rsidR="00A94B73" w:rsidRDefault="00A94B73" w:rsidP="005F1231">
      <w:pPr>
        <w:rPr>
          <w:rFonts w:asciiTheme="minorHAnsi" w:hAnsiTheme="minorHAnsi" w:cstheme="minorHAnsi"/>
          <w:sz w:val="18"/>
          <w:szCs w:val="18"/>
        </w:rPr>
      </w:pPr>
    </w:p>
    <w:p w14:paraId="0959866A" w14:textId="2ABD9CD9" w:rsidR="00255117" w:rsidRPr="005F1231" w:rsidRDefault="00932418" w:rsidP="005F1231">
      <w:pPr>
        <w:rPr>
          <w:rFonts w:asciiTheme="minorHAnsi" w:hAnsiTheme="minorHAnsi" w:cstheme="minorHAnsi"/>
          <w:sz w:val="18"/>
          <w:szCs w:val="18"/>
        </w:rPr>
      </w:pPr>
      <w:r w:rsidRPr="005F1231">
        <w:rPr>
          <w:rFonts w:asciiTheme="minorHAnsi" w:hAnsiTheme="minorHAnsi" w:cstheme="minorHAnsi"/>
          <w:sz w:val="18"/>
          <w:szCs w:val="18"/>
        </w:rPr>
        <w:t>For any additional information, please contact:</w:t>
      </w:r>
      <w:r w:rsidR="007632E2" w:rsidRPr="005F1231">
        <w:rPr>
          <w:rFonts w:asciiTheme="minorHAnsi" w:hAnsiTheme="minorHAnsi" w:cstheme="minorHAnsi"/>
          <w:sz w:val="18"/>
          <w:szCs w:val="18"/>
        </w:rPr>
        <w:t xml:space="preserve"> </w:t>
      </w:r>
      <w:hyperlink r:id="rId13" w:history="1">
        <w:r w:rsidR="00255117" w:rsidRPr="005F1231">
          <w:rPr>
            <w:rStyle w:val="Hyperlink"/>
            <w:rFonts w:asciiTheme="minorHAnsi" w:hAnsiTheme="minorHAnsi" w:cstheme="minorHAnsi"/>
            <w:sz w:val="18"/>
            <w:szCs w:val="18"/>
          </w:rPr>
          <w:t>mpapic@ieee.org</w:t>
        </w:r>
      </w:hyperlink>
      <w:r w:rsidR="00255117" w:rsidRPr="005F1231">
        <w:rPr>
          <w:rFonts w:asciiTheme="minorHAnsi" w:hAnsiTheme="minorHAnsi" w:cstheme="minorHAnsi"/>
          <w:sz w:val="18"/>
          <w:szCs w:val="18"/>
        </w:rPr>
        <w:t xml:space="preserve"> </w:t>
      </w:r>
    </w:p>
    <w:sectPr w:rsidR="00255117" w:rsidRPr="005F1231">
      <w:pgSz w:w="12240" w:h="15840"/>
      <w:pgMar w:top="874" w:right="1450" w:bottom="820" w:left="1450" w:header="720" w:footer="720" w:gutter="0"/>
      <w:pgBorders>
        <w:top w:val="single" w:sz="4" w:space="19" w:color="000000"/>
        <w:left w:val="single" w:sz="4" w:space="31" w:color="000000"/>
        <w:bottom w:val="single" w:sz="4" w:space="16" w:color="000000"/>
        <w:right w:val="single" w:sz="4" w:space="31" w:color="000000"/>
      </w:pgBorders>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18624" w14:textId="77777777" w:rsidR="00E3485C" w:rsidRDefault="00E3485C" w:rsidP="00D753A1">
      <w:r>
        <w:separator/>
      </w:r>
    </w:p>
  </w:endnote>
  <w:endnote w:type="continuationSeparator" w:id="0">
    <w:p w14:paraId="0361A4DC" w14:textId="77777777" w:rsidR="00E3485C" w:rsidRDefault="00E3485C" w:rsidP="00D7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F5D88" w14:textId="77777777" w:rsidR="00E3485C" w:rsidRDefault="00E3485C" w:rsidP="00D753A1">
      <w:r>
        <w:separator/>
      </w:r>
    </w:p>
  </w:footnote>
  <w:footnote w:type="continuationSeparator" w:id="0">
    <w:p w14:paraId="1B91381D" w14:textId="77777777" w:rsidR="00E3485C" w:rsidRDefault="00E3485C" w:rsidP="00D75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0624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19"/>
    <w:rsid w:val="0001431B"/>
    <w:rsid w:val="0003624E"/>
    <w:rsid w:val="0007702B"/>
    <w:rsid w:val="00100D3E"/>
    <w:rsid w:val="001302F3"/>
    <w:rsid w:val="0014090F"/>
    <w:rsid w:val="001509D7"/>
    <w:rsid w:val="001E339E"/>
    <w:rsid w:val="00235736"/>
    <w:rsid w:val="002513D1"/>
    <w:rsid w:val="00255117"/>
    <w:rsid w:val="002B6870"/>
    <w:rsid w:val="002C4169"/>
    <w:rsid w:val="002E4CA9"/>
    <w:rsid w:val="003C4F8F"/>
    <w:rsid w:val="004124A4"/>
    <w:rsid w:val="0045714B"/>
    <w:rsid w:val="004A08F7"/>
    <w:rsid w:val="004B0788"/>
    <w:rsid w:val="004B7AE4"/>
    <w:rsid w:val="004D7019"/>
    <w:rsid w:val="004E1CBB"/>
    <w:rsid w:val="00524FE6"/>
    <w:rsid w:val="00534422"/>
    <w:rsid w:val="005667A2"/>
    <w:rsid w:val="005A119B"/>
    <w:rsid w:val="005F1231"/>
    <w:rsid w:val="005F3593"/>
    <w:rsid w:val="006762E4"/>
    <w:rsid w:val="00681EE6"/>
    <w:rsid w:val="00697C09"/>
    <w:rsid w:val="00736B3C"/>
    <w:rsid w:val="007632E2"/>
    <w:rsid w:val="007C49B1"/>
    <w:rsid w:val="007D671B"/>
    <w:rsid w:val="008205C7"/>
    <w:rsid w:val="008548E4"/>
    <w:rsid w:val="008E473C"/>
    <w:rsid w:val="009163D5"/>
    <w:rsid w:val="00931FB0"/>
    <w:rsid w:val="00932418"/>
    <w:rsid w:val="00935C5E"/>
    <w:rsid w:val="0099203B"/>
    <w:rsid w:val="00994093"/>
    <w:rsid w:val="009B238F"/>
    <w:rsid w:val="00A94B73"/>
    <w:rsid w:val="00B60632"/>
    <w:rsid w:val="00BA14A0"/>
    <w:rsid w:val="00BF1960"/>
    <w:rsid w:val="00BF54A0"/>
    <w:rsid w:val="00C007F3"/>
    <w:rsid w:val="00C03081"/>
    <w:rsid w:val="00C12786"/>
    <w:rsid w:val="00C403B8"/>
    <w:rsid w:val="00C444AB"/>
    <w:rsid w:val="00CA1B29"/>
    <w:rsid w:val="00D31920"/>
    <w:rsid w:val="00D70ACB"/>
    <w:rsid w:val="00D753A1"/>
    <w:rsid w:val="00DE55BB"/>
    <w:rsid w:val="00E21618"/>
    <w:rsid w:val="00E3485C"/>
    <w:rsid w:val="00E747CC"/>
    <w:rsid w:val="00EE347A"/>
    <w:rsid w:val="00F10FB7"/>
    <w:rsid w:val="00F36B64"/>
    <w:rsid w:val="00FC38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545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paragraph" w:styleId="Heading1">
    <w:name w:val="heading 1"/>
    <w:basedOn w:val="Normal"/>
    <w:next w:val="BodyText"/>
    <w:qFormat/>
    <w:pPr>
      <w:keepNext/>
      <w:numPr>
        <w:numId w:val="1"/>
      </w:numPr>
      <w:jc w:val="center"/>
      <w:outlineLvl w:val="0"/>
    </w:pPr>
    <w:rPr>
      <w:b/>
      <w:bCs/>
      <w:sz w:val="26"/>
      <w:szCs w:val="26"/>
    </w:rPr>
  </w:style>
  <w:style w:type="paragraph" w:styleId="Heading2">
    <w:name w:val="heading 2"/>
    <w:basedOn w:val="Normal"/>
    <w:next w:val="BodyText"/>
    <w:qFormat/>
    <w:pPr>
      <w:keepNext/>
      <w:numPr>
        <w:ilvl w:val="1"/>
        <w:numId w:val="1"/>
      </w:numPr>
      <w:outlineLvl w:val="1"/>
    </w:pPr>
    <w:rPr>
      <w:b/>
      <w:bCs/>
      <w:sz w:val="24"/>
      <w:szCs w:val="24"/>
    </w:rPr>
  </w:style>
  <w:style w:type="paragraph" w:styleId="Heading3">
    <w:name w:val="heading 3"/>
    <w:basedOn w:val="Normal"/>
    <w:next w:val="BodyText"/>
    <w:qFormat/>
    <w:pPr>
      <w:keepNext/>
      <w:numPr>
        <w:ilvl w:val="2"/>
        <w:numId w:val="1"/>
      </w:numPr>
      <w:jc w:val="center"/>
      <w:outlineLvl w:val="2"/>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TMLTypewriter">
    <w:name w:val="HTML Typewriter"/>
    <w:rPr>
      <w:rFonts w:ascii="Courier New" w:eastAsia="Arial Unicode MS" w:hAnsi="Courier New" w:cs="Courier New"/>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text1">
    <w:name w:val="footertext1"/>
    <w:rPr>
      <w:rFonts w:ascii="Verdana" w:hAnsi="Verdana" w:cs="Verdana"/>
      <w:color w:val="000000"/>
      <w:sz w:val="16"/>
      <w:u w:val="non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3">
    <w:name w:val="H3"/>
    <w:basedOn w:val="Normal"/>
    <w:pPr>
      <w:keepNext/>
      <w:spacing w:before="100" w:after="100"/>
    </w:pPr>
    <w:rPr>
      <w:b/>
      <w:bCs/>
      <w:sz w:val="28"/>
      <w:szCs w:val="28"/>
      <w:lang w:val="en-CA"/>
    </w:rPr>
  </w:style>
  <w:style w:type="paragraph" w:styleId="BodyTextIndent">
    <w:name w:val="Body Text Indent"/>
    <w:basedOn w:val="Normal"/>
    <w:pPr>
      <w:ind w:left="283" w:firstLine="567"/>
      <w:jc w:val="both"/>
    </w:pPr>
    <w:rPr>
      <w:sz w:val="24"/>
      <w:szCs w:val="24"/>
    </w:rPr>
  </w:style>
  <w:style w:type="paragraph" w:styleId="Title">
    <w:name w:val="Title"/>
    <w:basedOn w:val="Normal"/>
    <w:next w:val="Subtitle"/>
    <w:qFormat/>
    <w:pPr>
      <w:jc w:val="center"/>
    </w:pPr>
    <w:rPr>
      <w:b/>
      <w:bCs/>
      <w:sz w:val="24"/>
      <w:szCs w:val="24"/>
    </w:rPr>
  </w:style>
  <w:style w:type="paragraph" w:styleId="Subtitle">
    <w:name w:val="Subtitle"/>
    <w:basedOn w:val="Normal"/>
    <w:next w:val="BodyText"/>
    <w:qFormat/>
    <w:pPr>
      <w:jc w:val="center"/>
    </w:pPr>
    <w:rPr>
      <w:rFonts w:ascii="Arial" w:hAnsi="Arial" w:cs="Arial"/>
      <w:b/>
      <w:bCs/>
      <w:i/>
      <w:iCs/>
      <w:color w:val="000080"/>
      <w:sz w:val="32"/>
      <w:szCs w:val="3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D753A1"/>
    <w:pPr>
      <w:tabs>
        <w:tab w:val="center" w:pos="4680"/>
        <w:tab w:val="right" w:pos="9360"/>
      </w:tabs>
    </w:pPr>
  </w:style>
  <w:style w:type="character" w:customStyle="1" w:styleId="HeaderChar">
    <w:name w:val="Header Char"/>
    <w:basedOn w:val="DefaultParagraphFont"/>
    <w:link w:val="Header"/>
    <w:uiPriority w:val="99"/>
    <w:rsid w:val="00D753A1"/>
    <w:rPr>
      <w:lang w:val="en-US" w:eastAsia="ar-SA"/>
    </w:rPr>
  </w:style>
  <w:style w:type="paragraph" w:styleId="Footer">
    <w:name w:val="footer"/>
    <w:basedOn w:val="Normal"/>
    <w:link w:val="FooterChar"/>
    <w:uiPriority w:val="99"/>
    <w:unhideWhenUsed/>
    <w:rsid w:val="00D753A1"/>
    <w:pPr>
      <w:tabs>
        <w:tab w:val="center" w:pos="4680"/>
        <w:tab w:val="right" w:pos="9360"/>
      </w:tabs>
    </w:pPr>
  </w:style>
  <w:style w:type="character" w:customStyle="1" w:styleId="FooterChar">
    <w:name w:val="Footer Char"/>
    <w:basedOn w:val="DefaultParagraphFont"/>
    <w:link w:val="Footer"/>
    <w:uiPriority w:val="99"/>
    <w:rsid w:val="00D753A1"/>
    <w:rPr>
      <w:lang w:val="en-US" w:eastAsia="ar-SA"/>
    </w:rPr>
  </w:style>
  <w:style w:type="character" w:styleId="UnresolvedMention">
    <w:name w:val="Unresolved Mention"/>
    <w:basedOn w:val="DefaultParagraphFont"/>
    <w:uiPriority w:val="99"/>
    <w:semiHidden/>
    <w:unhideWhenUsed/>
    <w:rsid w:val="00524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073625">
      <w:bodyDiv w:val="1"/>
      <w:marLeft w:val="0"/>
      <w:marRight w:val="0"/>
      <w:marTop w:val="0"/>
      <w:marBottom w:val="0"/>
      <w:divBdr>
        <w:top w:val="none" w:sz="0" w:space="0" w:color="auto"/>
        <w:left w:val="none" w:sz="0" w:space="0" w:color="auto"/>
        <w:bottom w:val="none" w:sz="0" w:space="0" w:color="auto"/>
        <w:right w:val="none" w:sz="0" w:space="0" w:color="auto"/>
      </w:divBdr>
    </w:div>
    <w:div w:id="14414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vtools.ieee.org/tego_/event/manage/481478" TargetMode="External"/><Relationship Id="rId13" Type="http://schemas.openxmlformats.org/officeDocument/2006/relationships/hyperlink" Target="mailto:mpapic@iee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vents.vtools.ieee.org/tego_/event/manage/4814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l.eesc.usp.br/ieee/NETS68/New_England_New_York_68_Bus_System_study_repor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ew.siemens.com/global/en/products/energy/energy-automation-and-smart-grid/grid-control/advanced-distribution-management.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Links>
    <vt:vector size="18" baseType="variant">
      <vt:variant>
        <vt:i4>4325483</vt:i4>
      </vt:variant>
      <vt:variant>
        <vt:i4>6</vt:i4>
      </vt:variant>
      <vt:variant>
        <vt:i4>0</vt:i4>
      </vt:variant>
      <vt:variant>
        <vt:i4>5</vt:i4>
      </vt:variant>
      <vt:variant>
        <vt:lpwstr>mailto:branislav@ieee.org</vt:lpwstr>
      </vt:variant>
      <vt:variant>
        <vt:lpwstr/>
      </vt:variant>
      <vt:variant>
        <vt:i4>589884</vt:i4>
      </vt:variant>
      <vt:variant>
        <vt:i4>3</vt:i4>
      </vt:variant>
      <vt:variant>
        <vt:i4>0</vt:i4>
      </vt:variant>
      <vt:variant>
        <vt:i4>5</vt:i4>
      </vt:variant>
      <vt:variant>
        <vt:lpwstr>https://meetings.vtools.ieee.org/tego_/event/manage/285539</vt:lpwstr>
      </vt:variant>
      <vt:variant>
        <vt:lpwstr/>
      </vt:variant>
      <vt:variant>
        <vt:i4>589884</vt:i4>
      </vt:variant>
      <vt:variant>
        <vt:i4>0</vt:i4>
      </vt:variant>
      <vt:variant>
        <vt:i4>0</vt:i4>
      </vt:variant>
      <vt:variant>
        <vt:i4>5</vt:i4>
      </vt:variant>
      <vt:variant>
        <vt:lpwstr>https://meetings.vtools.ieee.org/tego_/event/manage/285539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2025-04-27T17:22:00Z</dcterms:created>
  <dcterms:modified xsi:type="dcterms:W3CDTF">2025-04-27T17:35:00Z</dcterms:modified>
</cp:coreProperties>
</file>